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ind w:left="4631" w:firstLine="0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mc:AlternateContent>
          <mc:Choice Requires="wps">
            <w:drawing>
              <wp:inline distT="0" distB="0" distL="0" distR="0">
                <wp:extent cx="560706" cy="370841"/>
                <wp:effectExtent l="0" t="0" r="0" b="0"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706" cy="370841"/>
                        </a:xfrm>
                        <a:custGeom>
                          <a:avLst/>
                          <a:gdLst/>
                          <a:ahLst/>
                          <a:cxnLst>
                            <a:cxn ang="0">
                              <a:pos x="wd2" y="hd2"/>
                            </a:cxn>
                            <a:cxn ang="5400000">
                              <a:pos x="wd2" y="hd2"/>
                            </a:cxn>
                            <a:cxn ang="10800000">
                              <a:pos x="wd2" y="hd2"/>
                            </a:cxn>
                            <a:cxn ang="16200000">
                              <a:pos x="wd2" y="hd2"/>
                            </a:cxn>
                          </a:cxnLst>
                          <a:rect l="0" t="0" r="r" b="b"/>
                          <a:pathLst>
                            <a:path w="21600" h="21600" fill="norm" stroke="1" extrusionOk="0">
                              <a:moveTo>
                                <a:pt x="21404" y="17532"/>
                              </a:moveTo>
                              <a:lnTo>
                                <a:pt x="20964" y="17532"/>
                              </a:lnTo>
                              <a:lnTo>
                                <a:pt x="20744" y="17753"/>
                              </a:lnTo>
                              <a:lnTo>
                                <a:pt x="20744" y="18493"/>
                              </a:lnTo>
                              <a:lnTo>
                                <a:pt x="20940" y="18789"/>
                              </a:lnTo>
                              <a:lnTo>
                                <a:pt x="21404" y="18789"/>
                              </a:lnTo>
                              <a:lnTo>
                                <a:pt x="21478" y="18678"/>
                              </a:lnTo>
                              <a:lnTo>
                                <a:pt x="20988" y="18678"/>
                              </a:lnTo>
                              <a:lnTo>
                                <a:pt x="20817" y="18456"/>
                              </a:lnTo>
                              <a:lnTo>
                                <a:pt x="20817" y="17864"/>
                              </a:lnTo>
                              <a:lnTo>
                                <a:pt x="20988" y="17605"/>
                              </a:lnTo>
                              <a:lnTo>
                                <a:pt x="21478" y="17605"/>
                              </a:lnTo>
                              <a:lnTo>
                                <a:pt x="21404" y="17532"/>
                              </a:lnTo>
                              <a:close/>
                              <a:moveTo>
                                <a:pt x="21478" y="17605"/>
                              </a:moveTo>
                              <a:lnTo>
                                <a:pt x="21380" y="17605"/>
                              </a:lnTo>
                              <a:lnTo>
                                <a:pt x="21527" y="17901"/>
                              </a:lnTo>
                              <a:lnTo>
                                <a:pt x="21527" y="18456"/>
                              </a:lnTo>
                              <a:lnTo>
                                <a:pt x="21380" y="18678"/>
                              </a:lnTo>
                              <a:lnTo>
                                <a:pt x="21478" y="18678"/>
                              </a:lnTo>
                              <a:lnTo>
                                <a:pt x="21600" y="18493"/>
                              </a:lnTo>
                              <a:lnTo>
                                <a:pt x="21600" y="17790"/>
                              </a:lnTo>
                              <a:lnTo>
                                <a:pt x="21478" y="17605"/>
                              </a:lnTo>
                              <a:close/>
                              <a:moveTo>
                                <a:pt x="21209" y="17790"/>
                              </a:moveTo>
                              <a:lnTo>
                                <a:pt x="20988" y="17790"/>
                              </a:lnTo>
                              <a:lnTo>
                                <a:pt x="20988" y="18493"/>
                              </a:lnTo>
                              <a:lnTo>
                                <a:pt x="21111" y="18493"/>
                              </a:lnTo>
                              <a:lnTo>
                                <a:pt x="21111" y="18271"/>
                              </a:lnTo>
                              <a:lnTo>
                                <a:pt x="21380" y="18271"/>
                              </a:lnTo>
                              <a:lnTo>
                                <a:pt x="21404" y="18234"/>
                              </a:lnTo>
                              <a:lnTo>
                                <a:pt x="21258" y="18197"/>
                              </a:lnTo>
                              <a:lnTo>
                                <a:pt x="21331" y="18197"/>
                              </a:lnTo>
                              <a:lnTo>
                                <a:pt x="21380" y="18123"/>
                              </a:lnTo>
                              <a:lnTo>
                                <a:pt x="21111" y="18123"/>
                              </a:lnTo>
                              <a:lnTo>
                                <a:pt x="21111" y="17901"/>
                              </a:lnTo>
                              <a:lnTo>
                                <a:pt x="21380" y="17901"/>
                              </a:lnTo>
                              <a:lnTo>
                                <a:pt x="21306" y="17827"/>
                              </a:lnTo>
                              <a:lnTo>
                                <a:pt x="21209" y="17790"/>
                              </a:lnTo>
                              <a:close/>
                              <a:moveTo>
                                <a:pt x="21380" y="18271"/>
                              </a:moveTo>
                              <a:lnTo>
                                <a:pt x="21209" y="18271"/>
                              </a:lnTo>
                              <a:lnTo>
                                <a:pt x="21233" y="18345"/>
                              </a:lnTo>
                              <a:lnTo>
                                <a:pt x="21258" y="18345"/>
                              </a:lnTo>
                              <a:lnTo>
                                <a:pt x="21258" y="18493"/>
                              </a:lnTo>
                              <a:lnTo>
                                <a:pt x="21380" y="18493"/>
                              </a:lnTo>
                              <a:lnTo>
                                <a:pt x="21331" y="18345"/>
                              </a:lnTo>
                              <a:lnTo>
                                <a:pt x="21380" y="18271"/>
                              </a:lnTo>
                              <a:close/>
                              <a:moveTo>
                                <a:pt x="21380" y="17901"/>
                              </a:moveTo>
                              <a:lnTo>
                                <a:pt x="21184" y="17901"/>
                              </a:lnTo>
                              <a:lnTo>
                                <a:pt x="21258" y="17938"/>
                              </a:lnTo>
                              <a:lnTo>
                                <a:pt x="21258" y="18086"/>
                              </a:lnTo>
                              <a:lnTo>
                                <a:pt x="21209" y="18123"/>
                              </a:lnTo>
                              <a:lnTo>
                                <a:pt x="21380" y="18123"/>
                              </a:lnTo>
                              <a:lnTo>
                                <a:pt x="21380" y="17901"/>
                              </a:lnTo>
                              <a:close/>
                              <a:moveTo>
                                <a:pt x="5480" y="11947"/>
                              </a:moveTo>
                              <a:lnTo>
                                <a:pt x="5480" y="18086"/>
                              </a:lnTo>
                              <a:lnTo>
                                <a:pt x="5528" y="18197"/>
                              </a:lnTo>
                              <a:lnTo>
                                <a:pt x="6580" y="19751"/>
                              </a:lnTo>
                              <a:lnTo>
                                <a:pt x="7877" y="20786"/>
                              </a:lnTo>
                              <a:lnTo>
                                <a:pt x="9296" y="21415"/>
                              </a:lnTo>
                              <a:lnTo>
                                <a:pt x="10812" y="21600"/>
                              </a:lnTo>
                              <a:lnTo>
                                <a:pt x="12304" y="21415"/>
                              </a:lnTo>
                              <a:lnTo>
                                <a:pt x="13723" y="20786"/>
                              </a:lnTo>
                              <a:lnTo>
                                <a:pt x="15020" y="19751"/>
                              </a:lnTo>
                              <a:lnTo>
                                <a:pt x="15264" y="19381"/>
                              </a:lnTo>
                              <a:lnTo>
                                <a:pt x="10812" y="19381"/>
                              </a:lnTo>
                              <a:lnTo>
                                <a:pt x="9589" y="19159"/>
                              </a:lnTo>
                              <a:lnTo>
                                <a:pt x="8611" y="18678"/>
                              </a:lnTo>
                              <a:lnTo>
                                <a:pt x="7877" y="18086"/>
                              </a:lnTo>
                              <a:lnTo>
                                <a:pt x="7412" y="17532"/>
                              </a:lnTo>
                              <a:lnTo>
                                <a:pt x="7412" y="17495"/>
                              </a:lnTo>
                              <a:lnTo>
                                <a:pt x="7363" y="17421"/>
                              </a:lnTo>
                              <a:lnTo>
                                <a:pt x="7363" y="14499"/>
                              </a:lnTo>
                              <a:lnTo>
                                <a:pt x="5480" y="11947"/>
                              </a:lnTo>
                              <a:close/>
                              <a:moveTo>
                                <a:pt x="14237" y="13759"/>
                              </a:moveTo>
                              <a:lnTo>
                                <a:pt x="14237" y="17421"/>
                              </a:lnTo>
                              <a:lnTo>
                                <a:pt x="14212" y="17495"/>
                              </a:lnTo>
                              <a:lnTo>
                                <a:pt x="14188" y="17532"/>
                              </a:lnTo>
                              <a:lnTo>
                                <a:pt x="13723" y="18086"/>
                              </a:lnTo>
                              <a:lnTo>
                                <a:pt x="12989" y="18678"/>
                              </a:lnTo>
                              <a:lnTo>
                                <a:pt x="12011" y="19159"/>
                              </a:lnTo>
                              <a:lnTo>
                                <a:pt x="10812" y="19381"/>
                              </a:lnTo>
                              <a:lnTo>
                                <a:pt x="15264" y="19381"/>
                              </a:lnTo>
                              <a:lnTo>
                                <a:pt x="16072" y="18197"/>
                              </a:lnTo>
                              <a:lnTo>
                                <a:pt x="16120" y="18086"/>
                              </a:lnTo>
                              <a:lnTo>
                                <a:pt x="16145" y="18049"/>
                              </a:lnTo>
                              <a:lnTo>
                                <a:pt x="16145" y="15682"/>
                              </a:lnTo>
                              <a:lnTo>
                                <a:pt x="15191" y="15682"/>
                              </a:lnTo>
                              <a:lnTo>
                                <a:pt x="14237" y="13759"/>
                              </a:lnTo>
                              <a:close/>
                              <a:moveTo>
                                <a:pt x="4061" y="14684"/>
                              </a:moveTo>
                              <a:lnTo>
                                <a:pt x="0" y="14684"/>
                              </a:lnTo>
                              <a:lnTo>
                                <a:pt x="0" y="16792"/>
                              </a:lnTo>
                              <a:lnTo>
                                <a:pt x="4061" y="16792"/>
                              </a:lnTo>
                              <a:lnTo>
                                <a:pt x="4061" y="14684"/>
                              </a:lnTo>
                              <a:close/>
                              <a:moveTo>
                                <a:pt x="5846" y="7582"/>
                              </a:moveTo>
                              <a:lnTo>
                                <a:pt x="3009" y="7582"/>
                              </a:lnTo>
                              <a:lnTo>
                                <a:pt x="9809" y="16792"/>
                              </a:lnTo>
                              <a:lnTo>
                                <a:pt x="11791" y="16792"/>
                              </a:lnTo>
                              <a:lnTo>
                                <a:pt x="11791" y="13019"/>
                              </a:lnTo>
                              <a:lnTo>
                                <a:pt x="9883" y="13019"/>
                              </a:lnTo>
                              <a:lnTo>
                                <a:pt x="5846" y="7582"/>
                              </a:lnTo>
                              <a:close/>
                              <a:moveTo>
                                <a:pt x="21600" y="14684"/>
                              </a:moveTo>
                              <a:lnTo>
                                <a:pt x="17515" y="14684"/>
                              </a:lnTo>
                              <a:lnTo>
                                <a:pt x="17515" y="16792"/>
                              </a:lnTo>
                              <a:lnTo>
                                <a:pt x="21600" y="16792"/>
                              </a:lnTo>
                              <a:lnTo>
                                <a:pt x="21600" y="14684"/>
                              </a:lnTo>
                              <a:close/>
                              <a:moveTo>
                                <a:pt x="16145" y="13759"/>
                              </a:moveTo>
                              <a:lnTo>
                                <a:pt x="15191" y="15682"/>
                              </a:lnTo>
                              <a:lnTo>
                                <a:pt x="16145" y="15682"/>
                              </a:lnTo>
                              <a:lnTo>
                                <a:pt x="16145" y="13759"/>
                              </a:lnTo>
                              <a:close/>
                              <a:moveTo>
                                <a:pt x="3082" y="3884"/>
                              </a:moveTo>
                              <a:lnTo>
                                <a:pt x="0" y="3884"/>
                              </a:lnTo>
                              <a:lnTo>
                                <a:pt x="0" y="5955"/>
                              </a:lnTo>
                              <a:lnTo>
                                <a:pt x="1052" y="5955"/>
                              </a:lnTo>
                              <a:lnTo>
                                <a:pt x="1125" y="6066"/>
                              </a:lnTo>
                              <a:lnTo>
                                <a:pt x="1125" y="14610"/>
                              </a:lnTo>
                              <a:lnTo>
                                <a:pt x="1052" y="14684"/>
                              </a:lnTo>
                              <a:lnTo>
                                <a:pt x="3058" y="14684"/>
                              </a:lnTo>
                              <a:lnTo>
                                <a:pt x="3009" y="14610"/>
                              </a:lnTo>
                              <a:lnTo>
                                <a:pt x="3009" y="7582"/>
                              </a:lnTo>
                              <a:lnTo>
                                <a:pt x="5846" y="7582"/>
                              </a:lnTo>
                              <a:lnTo>
                                <a:pt x="3082" y="3884"/>
                              </a:lnTo>
                              <a:close/>
                              <a:moveTo>
                                <a:pt x="20499" y="7619"/>
                              </a:moveTo>
                              <a:lnTo>
                                <a:pt x="18567" y="7619"/>
                              </a:lnTo>
                              <a:lnTo>
                                <a:pt x="18567" y="14610"/>
                              </a:lnTo>
                              <a:lnTo>
                                <a:pt x="18518" y="14684"/>
                              </a:lnTo>
                              <a:lnTo>
                                <a:pt x="20548" y="14684"/>
                              </a:lnTo>
                              <a:lnTo>
                                <a:pt x="20499" y="14610"/>
                              </a:lnTo>
                              <a:lnTo>
                                <a:pt x="20499" y="7619"/>
                              </a:lnTo>
                              <a:close/>
                              <a:moveTo>
                                <a:pt x="14164" y="7619"/>
                              </a:moveTo>
                              <a:lnTo>
                                <a:pt x="11791" y="7619"/>
                              </a:lnTo>
                              <a:lnTo>
                                <a:pt x="15191" y="14425"/>
                              </a:lnTo>
                              <a:lnTo>
                                <a:pt x="17564" y="9653"/>
                              </a:lnTo>
                              <a:lnTo>
                                <a:pt x="15191" y="9653"/>
                              </a:lnTo>
                              <a:lnTo>
                                <a:pt x="14164" y="7619"/>
                              </a:lnTo>
                              <a:close/>
                              <a:moveTo>
                                <a:pt x="12280" y="3884"/>
                              </a:moveTo>
                              <a:lnTo>
                                <a:pt x="8782" y="3884"/>
                              </a:lnTo>
                              <a:lnTo>
                                <a:pt x="8782" y="5955"/>
                              </a:lnTo>
                              <a:lnTo>
                                <a:pt x="9834" y="5955"/>
                              </a:lnTo>
                              <a:lnTo>
                                <a:pt x="9883" y="6066"/>
                              </a:lnTo>
                              <a:lnTo>
                                <a:pt x="9883" y="13019"/>
                              </a:lnTo>
                              <a:lnTo>
                                <a:pt x="11791" y="13019"/>
                              </a:lnTo>
                              <a:lnTo>
                                <a:pt x="11791" y="7619"/>
                              </a:lnTo>
                              <a:lnTo>
                                <a:pt x="14164" y="7619"/>
                              </a:lnTo>
                              <a:lnTo>
                                <a:pt x="12280" y="3884"/>
                              </a:lnTo>
                              <a:close/>
                              <a:moveTo>
                                <a:pt x="21600" y="3884"/>
                              </a:moveTo>
                              <a:lnTo>
                                <a:pt x="18077" y="3884"/>
                              </a:lnTo>
                              <a:lnTo>
                                <a:pt x="15191" y="9653"/>
                              </a:lnTo>
                              <a:lnTo>
                                <a:pt x="17564" y="9653"/>
                              </a:lnTo>
                              <a:lnTo>
                                <a:pt x="18567" y="7619"/>
                              </a:lnTo>
                              <a:lnTo>
                                <a:pt x="20499" y="7619"/>
                              </a:lnTo>
                              <a:lnTo>
                                <a:pt x="20499" y="6066"/>
                              </a:lnTo>
                              <a:lnTo>
                                <a:pt x="20548" y="5955"/>
                              </a:lnTo>
                              <a:lnTo>
                                <a:pt x="21600" y="5955"/>
                              </a:lnTo>
                              <a:lnTo>
                                <a:pt x="21600" y="3884"/>
                              </a:lnTo>
                              <a:close/>
                              <a:moveTo>
                                <a:pt x="7412" y="2108"/>
                              </a:moveTo>
                              <a:lnTo>
                                <a:pt x="5406" y="2108"/>
                              </a:lnTo>
                              <a:lnTo>
                                <a:pt x="5480" y="2219"/>
                              </a:lnTo>
                              <a:lnTo>
                                <a:pt x="5480" y="6066"/>
                              </a:lnTo>
                              <a:lnTo>
                                <a:pt x="7363" y="8618"/>
                              </a:lnTo>
                              <a:lnTo>
                                <a:pt x="7363" y="2219"/>
                              </a:lnTo>
                              <a:lnTo>
                                <a:pt x="7412" y="2108"/>
                              </a:lnTo>
                              <a:close/>
                              <a:moveTo>
                                <a:pt x="16194" y="2108"/>
                              </a:moveTo>
                              <a:lnTo>
                                <a:pt x="14188" y="2108"/>
                              </a:lnTo>
                              <a:lnTo>
                                <a:pt x="14237" y="2219"/>
                              </a:lnTo>
                              <a:lnTo>
                                <a:pt x="14237" y="6510"/>
                              </a:lnTo>
                              <a:lnTo>
                                <a:pt x="15191" y="8396"/>
                              </a:lnTo>
                              <a:lnTo>
                                <a:pt x="16145" y="6510"/>
                              </a:lnTo>
                              <a:lnTo>
                                <a:pt x="16145" y="2219"/>
                              </a:lnTo>
                              <a:lnTo>
                                <a:pt x="16194" y="2108"/>
                              </a:lnTo>
                              <a:close/>
                              <a:moveTo>
                                <a:pt x="8488" y="0"/>
                              </a:moveTo>
                              <a:lnTo>
                                <a:pt x="4354" y="0"/>
                              </a:lnTo>
                              <a:lnTo>
                                <a:pt x="4354" y="2108"/>
                              </a:lnTo>
                              <a:lnTo>
                                <a:pt x="8488" y="2108"/>
                              </a:lnTo>
                              <a:lnTo>
                                <a:pt x="8488" y="0"/>
                              </a:lnTo>
                              <a:close/>
                              <a:moveTo>
                                <a:pt x="17246" y="0"/>
                              </a:moveTo>
                              <a:lnTo>
                                <a:pt x="13136" y="0"/>
                              </a:lnTo>
                              <a:lnTo>
                                <a:pt x="13136" y="2108"/>
                              </a:lnTo>
                              <a:lnTo>
                                <a:pt x="17246" y="2108"/>
                              </a:lnTo>
                              <a:lnTo>
                                <a:pt x="172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61B41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id="_x0000_s1026" style="visibility:visible;width:44.2pt;height:29.2pt;" coordorigin="0,0" coordsize="21600,21600" path="M 21404,17532 L 20964,17532 L 20744,17753 L 20744,18493 L 20940,18789 L 21404,18789 L 21478,18678 L 20988,18678 L 20817,18456 L 20817,17864 L 20988,17605 L 21478,17605 L 21404,17532 X M 21478,17605 L 21380,17605 L 21527,17901 L 21527,18456 L 21380,18678 L 21478,18678 L 21600,18493 L 21600,17790 L 21478,17605 X M 21209,17790 L 20988,17790 L 20988,18493 L 21111,18493 L 21111,18271 L 21380,18271 L 21404,18234 L 21258,18197 L 21331,18197 L 21380,18123 L 21111,18123 L 21111,17901 L 21380,17901 L 21306,17827 L 21209,17790 X M 21380,18271 L 21209,18271 L 21233,18345 L 21258,18345 L 21258,18493 L 21380,18493 L 21331,18345 L 21380,18271 X M 21380,17901 L 21184,17901 L 21258,17938 L 21258,18086 L 21209,18123 L 21380,18123 L 21380,17901 X M 5480,11947 L 5480,18086 L 5528,18197 L 6580,19751 L 7877,20786 L 9296,21415 L 10812,21600 L 12304,21415 L 13723,20786 L 15020,19751 L 15264,19381 L 10812,19381 L 9589,19159 L 8611,18678 L 7877,18086 L 7412,17532 L 7412,17495 L 7363,17421 L 7363,14499 L 5480,11947 X M 14237,13759 L 14237,17421 L 14212,17495 L 14188,17532 L 13723,18086 L 12989,18678 L 12011,19159 L 10812,19381 L 15264,19381 L 16072,18197 L 16120,18086 L 16145,18049 L 16145,15682 L 15191,15682 L 14237,13759 X M 4061,14684 L 0,14684 L 0,16792 L 4061,16792 L 4061,14684 X M 5846,7582 L 3009,7582 L 9809,16792 L 11791,16792 L 11791,13019 L 9883,13019 L 5846,7582 X M 21600,14684 L 17515,14684 L 17515,16792 L 21600,16792 L 21600,14684 X M 16145,13759 L 15191,15682 L 16145,15682 L 16145,13759 X M 3082,3884 L 0,3884 L 0,5955 L 1052,5955 L 1125,6066 L 1125,14610 L 1052,14684 L 3058,14684 L 3009,14610 L 3009,7582 L 5846,7582 L 3082,3884 X M 20499,7619 L 18567,7619 L 18567,14610 L 18518,14684 L 20548,14684 L 20499,14610 L 20499,7619 X M 14164,7619 L 11791,7619 L 15191,14425 L 17564,9653 L 15191,9653 L 14164,7619 X M 12280,3884 L 8782,3884 L 8782,5955 L 9834,5955 L 9883,6066 L 9883,13019 L 11791,13019 L 11791,7619 L 14164,7619 L 12280,3884 X M 21600,3884 L 18077,3884 L 15191,9653 L 17564,9653 L 18567,7619 L 20499,7619 L 20499,6066 L 20548,5955 L 21600,5955 L 21600,3884 X M 7412,2108 L 5406,2108 L 5480,2219 L 5480,6066 L 7363,8618 L 7363,2219 L 7412,2108 X M 16194,2108 L 14188,2108 L 14237,2219 L 14237,6510 L 15191,8396 L 16145,6510 L 16145,2219 L 16194,2108 X M 8488,0 L 4354,0 L 4354,2108 L 8488,2108 L 8488,0 X M 17246,0 L 13136,0 L 13136,2108 L 17246,2108 L 17246,0 X E">
                <v:fill color="#C61B41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shape>
            </w:pict>
          </mc:Fallback>
        </mc:AlternateContent>
      </w:r>
      <w:r>
        <w:rPr>
          <w:rFonts w:ascii="Times New Roman" w:hAnsi="Times New Roman"/>
          <w:spacing w:val="102"/>
          <w:sz w:val="20"/>
          <w:szCs w:val="20"/>
          <w:rtl w:val="0"/>
        </w:rPr>
        <w:t xml:space="preserve"> </w:t>
      </w:r>
      <w:r>
        <w:rPr>
          <w:rFonts w:ascii="Times New Roman" w:cs="Times New Roman" w:hAnsi="Times New Roman" w:eastAsia="Times New Roman"/>
          <w:spacing w:val="102"/>
          <w:position w:val="12"/>
          <w:sz w:val="20"/>
          <w:szCs w:val="20"/>
        </w:rPr>
        <mc:AlternateContent>
          <mc:Choice Requires="wpg">
            <w:drawing>
              <wp:inline distT="0" distB="0" distL="0" distR="0">
                <wp:extent cx="943611" cy="299085"/>
                <wp:effectExtent l="0" t="0" r="0" b="0"/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43611" cy="299085"/>
                          <a:chOff x="0" y="0"/>
                          <a:chExt cx="943610" cy="299084"/>
                        </a:xfrm>
                      </wpg:grpSpPr>
                      <wps:wsp>
                        <wps:cNvPr id="1073741826" name="Shape 1073741826"/>
                        <wps:cNvSpPr/>
                        <wps:spPr>
                          <a:xfrm>
                            <a:off x="626745" y="67310"/>
                            <a:ext cx="19686" cy="3302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fill="norm" stroke="1" extrusionOk="0">
                                <a:moveTo>
                                  <a:pt x="21600" y="0"/>
                                </a:moveTo>
                                <a:lnTo>
                                  <a:pt x="4181" y="0"/>
                                </a:lnTo>
                                <a:lnTo>
                                  <a:pt x="4181" y="10385"/>
                                </a:lnTo>
                                <a:lnTo>
                                  <a:pt x="11148" y="10385"/>
                                </a:lnTo>
                                <a:lnTo>
                                  <a:pt x="11845" y="14538"/>
                                </a:lnTo>
                                <a:lnTo>
                                  <a:pt x="7665" y="16615"/>
                                </a:lnTo>
                                <a:lnTo>
                                  <a:pt x="0" y="17862"/>
                                </a:lnTo>
                                <a:lnTo>
                                  <a:pt x="1394" y="21600"/>
                                </a:lnTo>
                                <a:lnTo>
                                  <a:pt x="10452" y="20769"/>
                                </a:lnTo>
                                <a:lnTo>
                                  <a:pt x="16723" y="18277"/>
                                </a:lnTo>
                                <a:lnTo>
                                  <a:pt x="20206" y="14538"/>
                                </a:lnTo>
                                <a:lnTo>
                                  <a:pt x="21600" y="9138"/>
                                </a:lnTo>
                                <a:lnTo>
                                  <a:pt x="21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5E6D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7" name="image1.pn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611" cy="29908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7" style="visibility:visible;width:74.3pt;height:23.5pt;" coordorigin="0,0" coordsize="943610,299085">
                <v:shape id="_x0000_s1028" style="position:absolute;left:626745;top:67310;width:19685;height:33020;" coordorigin="0,0" coordsize="21600,21600" path="M 21600,0 L 4181,0 L 4181,10385 L 11148,10385 L 11845,14538 L 7665,16615 L 0,17862 L 1394,21600 L 10452,20769 L 16723,18277 L 20206,14538 L 21600,9138 L 21600,0 X E">
                  <v:fill color="#545E6D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shape>
                <v:shape id="_x0000_s1029" type="#_x0000_t75" style="position:absolute;left:0;top:0;width:943610;height:299085;">
                  <v:imagedata r:id="rId4" o:title="image1.png"/>
                </v:shape>
              </v:group>
            </w:pict>
          </mc:Fallback>
        </mc:AlternateContent>
      </w:r>
    </w:p>
    <w:p>
      <w:pPr>
        <w:pStyle w:val="Body Text"/>
        <w:spacing w:before="10"/>
        <w:rPr>
          <w:rFonts w:ascii="Times New Roman" w:cs="Times New Roman" w:hAnsi="Times New Roman" w:eastAsia="Times New Roman"/>
          <w:sz w:val="8"/>
          <w:szCs w:val="8"/>
        </w:rPr>
      </w:pPr>
    </w:p>
    <w:p>
      <w:pPr>
        <w:pStyle w:val="Body"/>
        <w:spacing w:before="91"/>
        <w:ind w:left="1671" w:firstLine="0"/>
        <w:rPr>
          <w:b w:val="1"/>
          <w:bCs w:val="1"/>
          <w:sz w:val="28"/>
          <w:szCs w:val="28"/>
        </w:rPr>
      </w:pPr>
      <w:bookmarkStart w:name="PacSculptureMemo.Pdf" w:id="0"/>
      <w:bookmarkEnd w:id="0"/>
      <w:r>
        <w:rPr>
          <w:b w:val="1"/>
          <w:bCs w:val="1"/>
          <w:sz w:val="28"/>
          <w:szCs w:val="28"/>
          <w:rtl w:val="0"/>
        </w:rPr>
        <w:t>M</w:t>
      </w:r>
      <w:r>
        <w:rPr>
          <w:b w:val="1"/>
          <w:bCs w:val="1"/>
          <w:sz w:val="28"/>
          <w:szCs w:val="28"/>
          <w:rtl w:val="0"/>
          <w:lang w:val="de-DE"/>
        </w:rPr>
        <w:t>EMORANDUM</w:t>
      </w:r>
    </w:p>
    <w:p>
      <w:pPr>
        <w:pStyle w:val="Body Text"/>
        <w:rPr>
          <w:b w:val="1"/>
          <w:bCs w:val="1"/>
          <w:sz w:val="30"/>
          <w:szCs w:val="30"/>
        </w:rPr>
      </w:pPr>
    </w:p>
    <w:p>
      <w:pPr>
        <w:pStyle w:val="Body Text"/>
        <w:tabs>
          <w:tab w:val="left" w:pos="3381"/>
        </w:tabs>
        <w:spacing w:before="194"/>
        <w:ind w:left="1671" w:firstLine="0"/>
      </w:pPr>
      <w:r>
        <w:rPr>
          <w:rtl w:val="0"/>
          <w:lang w:val="en-US"/>
        </w:rPr>
        <w:t>DATE:</w:t>
        <w:tab/>
      </w:r>
      <w:r>
        <w:rPr>
          <w:rtl w:val="0"/>
          <w:lang w:val="en-US"/>
        </w:rPr>
        <w:t>September 9, 2020</w:t>
      </w:r>
    </w:p>
    <w:p>
      <w:pPr>
        <w:pStyle w:val="Body Text"/>
        <w:tabs>
          <w:tab w:val="left" w:pos="3381"/>
        </w:tabs>
        <w:spacing w:before="127"/>
        <w:ind w:left="1671" w:firstLine="0"/>
      </w:pPr>
      <w:r>
        <w:rPr>
          <w:rtl w:val="0"/>
          <w:lang w:val="en-US"/>
        </w:rPr>
        <w:t>TO:</w:t>
        <w:tab/>
      </w:r>
      <w:r>
        <w:rPr>
          <w:rtl w:val="0"/>
          <w:lang w:val="en-US"/>
        </w:rPr>
        <w:t>UNM Board of Regents</w:t>
      </w:r>
    </w:p>
    <w:p>
      <w:pPr>
        <w:pStyle w:val="Body Text"/>
        <w:tabs>
          <w:tab w:val="left" w:pos="3381"/>
        </w:tabs>
        <w:spacing w:before="127" w:line="360" w:lineRule="auto"/>
        <w:ind w:left="1671" w:right="1769" w:firstLine="0"/>
      </w:pPr>
      <w:r>
        <w:rPr>
          <w:rtl w:val="0"/>
          <w:lang w:val="en-US"/>
        </w:rPr>
        <w:t>FROM:</w:t>
        <w:tab/>
      </w:r>
      <w:r>
        <w:rPr>
          <w:rtl w:val="0"/>
          <w:lang w:val="en-US"/>
        </w:rPr>
        <w:t xml:space="preserve">Audra Bellmore, PhD, UNM Historic Preservation Committee </w:t>
        <w:tab/>
        <w:tab/>
        <w:tab/>
        <w:t>Chairperson, on behalf of the Historic Preservation Committee</w:t>
      </w:r>
    </w:p>
    <w:p>
      <w:pPr>
        <w:pStyle w:val="Body Text"/>
        <w:tabs>
          <w:tab w:val="left" w:pos="3381"/>
        </w:tabs>
        <w:spacing w:before="127" w:line="360" w:lineRule="auto"/>
        <w:ind w:left="1671" w:right="1769" w:firstLine="0"/>
      </w:pPr>
      <w:r>
        <w:rPr>
          <w:rtl w:val="0"/>
          <w:lang w:val="en-US"/>
        </w:rPr>
        <w:t>CC:</w:t>
        <w:tab/>
      </w:r>
    </w:p>
    <w:p>
      <w:pPr>
        <w:pStyle w:val="Body Text"/>
        <w:rPr>
          <w:sz w:val="24"/>
          <w:szCs w:val="24"/>
        </w:rPr>
      </w:pPr>
    </w:p>
    <w:p>
      <w:pPr>
        <w:pStyle w:val="Body Text"/>
        <w:spacing w:before="8"/>
        <w:rPr>
          <w:sz w:val="19"/>
          <w:szCs w:val="19"/>
        </w:rPr>
      </w:pPr>
    </w:p>
    <w:p>
      <w:pPr>
        <w:pStyle w:val="Body Text"/>
        <w:tabs>
          <w:tab w:val="left" w:pos="3381"/>
        </w:tabs>
        <w:ind w:left="1671" w:firstLine="0"/>
      </w:pPr>
      <w:r>
        <w:rPr>
          <w:rtl w:val="0"/>
          <w:lang w:val="en-US"/>
        </w:rPr>
        <w:t>RE:</w:t>
        <w:tab/>
      </w:r>
      <w:r>
        <w:rPr>
          <w:rtl w:val="0"/>
          <w:lang w:val="en-US"/>
        </w:rPr>
        <w:t>Historic Preservation Committee Business Report</w:t>
      </w:r>
    </w:p>
    <w:p>
      <w:pPr>
        <w:pStyle w:val="Body Text"/>
        <w:rPr>
          <w:sz w:val="24"/>
          <w:szCs w:val="24"/>
        </w:rPr>
      </w:pP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Times Roman" w:cs="Times Roman" w:hAnsi="Times Roman" w:eastAsia="Times Roman"/>
          <w:sz w:val="24"/>
          <w:szCs w:val="24"/>
          <w:u w:val="single"/>
          <w:rtl w:val="0"/>
        </w:rPr>
      </w:pP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u w:val="none"/>
          <w:rtl w:val="0"/>
        </w:rPr>
      </w:pPr>
      <w:r>
        <w:rPr>
          <w:rFonts w:ascii="Times Roman" w:cs="Times Roman" w:hAnsi="Times Roman" w:eastAsia="Times Roman"/>
          <w:sz w:val="24"/>
          <w:szCs w:val="24"/>
          <w:u w:val="none"/>
          <w:rtl w:val="0"/>
        </w:rPr>
        <w:tab/>
      </w:r>
      <w:r>
        <w:rPr>
          <w:rFonts w:ascii="Times Roman" w:hAnsi="Times Roman"/>
          <w:sz w:val="24"/>
          <w:szCs w:val="24"/>
          <w:u w:val="single"/>
          <w:rtl w:val="0"/>
          <w:lang w:val="en-US"/>
        </w:rPr>
        <w:t>Ja</w:t>
      </w:r>
      <w:r>
        <w:rPr>
          <w:rFonts w:ascii="Geneva" w:hAnsi="Geneva"/>
          <w:sz w:val="24"/>
          <w:szCs w:val="24"/>
          <w:u w:val="single"/>
          <w:rtl w:val="0"/>
          <w:lang w:val="en-US"/>
        </w:rPr>
        <w:t>nuary 2020: ASUNM Photovoltaic Project at Zimmerman Library</w:t>
      </w: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rtl w:val="0"/>
        </w:rPr>
      </w:pP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rtl w:val="0"/>
        </w:rPr>
      </w:pPr>
      <w:r>
        <w:rPr>
          <w:rFonts w:ascii="Geneva" w:cs="Geneva" w:hAnsi="Geneva" w:eastAsia="Geneva"/>
          <w:sz w:val="24"/>
          <w:szCs w:val="24"/>
          <w:rtl w:val="0"/>
        </w:rPr>
        <w:tab/>
      </w:r>
      <w:r>
        <w:rPr>
          <w:rFonts w:ascii="Geneva" w:hAnsi="Geneva"/>
          <w:sz w:val="24"/>
          <w:szCs w:val="24"/>
          <w:rtl w:val="0"/>
          <w:lang w:val="en-US"/>
        </w:rPr>
        <w:t xml:space="preserve">The </w:t>
      </w:r>
      <w:r>
        <w:rPr>
          <w:rFonts w:ascii="Geneva" w:hAnsi="Geneva"/>
          <w:sz w:val="24"/>
          <w:szCs w:val="24"/>
          <w:rtl w:val="0"/>
          <w:lang w:val="en-US"/>
        </w:rPr>
        <w:t>committee reviewed</w:t>
      </w:r>
      <w:r>
        <w:rPr>
          <w:rFonts w:ascii="Geneva" w:hAnsi="Geneva"/>
          <w:sz w:val="24"/>
          <w:szCs w:val="24"/>
          <w:rtl w:val="0"/>
          <w:lang w:val="en-US"/>
        </w:rPr>
        <w:t xml:space="preserve"> a project proposal for UNM</w:t>
      </w:r>
      <w:r>
        <w:rPr>
          <w:rFonts w:ascii="Geneva" w:hAnsi="Geneva" w:hint="default"/>
          <w:sz w:val="24"/>
          <w:szCs w:val="24"/>
          <w:rtl w:val="1"/>
        </w:rPr>
        <w:t>’</w:t>
      </w:r>
      <w:r>
        <w:rPr>
          <w:rFonts w:ascii="Geneva" w:hAnsi="Geneva"/>
          <w:sz w:val="24"/>
          <w:szCs w:val="24"/>
          <w:rtl w:val="0"/>
          <w:lang w:val="en-US"/>
        </w:rPr>
        <w:t xml:space="preserve">s Zimmerman Library that </w:t>
      </w:r>
      <w:r>
        <w:rPr>
          <w:rFonts w:ascii="Geneva" w:hAnsi="Geneva"/>
          <w:sz w:val="24"/>
          <w:szCs w:val="24"/>
          <w:rtl w:val="0"/>
          <w:lang w:val="en-US"/>
        </w:rPr>
        <w:t xml:space="preserve">sought </w:t>
      </w:r>
      <w:r>
        <w:rPr>
          <w:rFonts w:ascii="Geneva" w:hAnsi="Geneva"/>
          <w:sz w:val="24"/>
          <w:szCs w:val="24"/>
          <w:rtl w:val="0"/>
          <w:lang w:val="it-IT"/>
        </w:rPr>
        <w:t>to i</w:t>
      </w:r>
      <w:r>
        <w:rPr>
          <w:rFonts w:ascii="Geneva" w:cs="Geneva" w:hAnsi="Geneva" w:eastAsia="Geneva"/>
          <w:sz w:val="24"/>
          <w:szCs w:val="24"/>
          <w:rtl w:val="0"/>
        </w:rPr>
        <w:tab/>
        <w:tab/>
        <w:tab/>
      </w:r>
      <w:r>
        <w:rPr>
          <w:rFonts w:ascii="Geneva" w:hAnsi="Geneva"/>
          <w:sz w:val="24"/>
          <w:szCs w:val="24"/>
          <w:rtl w:val="0"/>
          <w:lang w:val="en-US"/>
        </w:rPr>
        <w:t>nstall photovoltaic panels on the building</w:t>
      </w:r>
      <w:r>
        <w:rPr>
          <w:rFonts w:ascii="Geneva" w:hAnsi="Geneva" w:hint="default"/>
          <w:sz w:val="24"/>
          <w:szCs w:val="24"/>
          <w:rtl w:val="1"/>
        </w:rPr>
        <w:t>’</w:t>
      </w:r>
      <w:r>
        <w:rPr>
          <w:rFonts w:ascii="Geneva" w:hAnsi="Geneva"/>
          <w:sz w:val="24"/>
          <w:szCs w:val="24"/>
          <w:rtl w:val="0"/>
          <w:lang w:val="en-US"/>
        </w:rPr>
        <w:t xml:space="preserve">s roof. The HPC voted unanimously to approve the </w:t>
      </w:r>
      <w:r>
        <w:rPr>
          <w:rFonts w:ascii="Geneva" w:cs="Geneva" w:hAnsi="Geneva" w:eastAsia="Geneva"/>
          <w:sz w:val="24"/>
          <w:szCs w:val="24"/>
          <w:rtl w:val="0"/>
        </w:rPr>
        <w:tab/>
        <w:tab/>
        <w:tab/>
      </w:r>
      <w:r>
        <w:rPr>
          <w:rFonts w:ascii="Geneva" w:hAnsi="Geneva"/>
          <w:sz w:val="24"/>
          <w:szCs w:val="24"/>
          <w:rtl w:val="0"/>
          <w:lang w:val="en-US"/>
        </w:rPr>
        <w:t>project once concerns about the visual impact were addressed in the proposal.</w:t>
      </w:r>
      <w:r>
        <w:rPr>
          <w:rFonts w:ascii="Geneva" w:hAnsi="Geneva"/>
          <w:sz w:val="24"/>
          <w:szCs w:val="24"/>
          <w:rtl w:val="0"/>
          <w:lang w:val="en-US"/>
        </w:rPr>
        <w:t xml:space="preserve"> The proposal </w:t>
        <w:tab/>
        <w:tab/>
        <w:t xml:space="preserve">was submitted to the NM State Historic Preservation Office (SHPO) for review as required by </w:t>
        <w:tab/>
        <w:tab/>
        <w:t>Zimmerman Library</w:t>
      </w:r>
      <w:r>
        <w:rPr>
          <w:rFonts w:ascii="Geneva" w:hAnsi="Geneva" w:hint="default"/>
          <w:sz w:val="24"/>
          <w:szCs w:val="24"/>
          <w:rtl w:val="0"/>
          <w:lang w:val="en-US"/>
        </w:rPr>
        <w:t>’</w:t>
      </w:r>
      <w:r>
        <w:rPr>
          <w:rFonts w:ascii="Geneva" w:hAnsi="Geneva"/>
          <w:sz w:val="24"/>
          <w:szCs w:val="24"/>
          <w:rtl w:val="0"/>
          <w:lang w:val="en-US"/>
        </w:rPr>
        <w:t xml:space="preserve">s status as a registered property on the National Register of Historic </w:t>
        <w:tab/>
        <w:tab/>
        <w:tab/>
        <w:t xml:space="preserve">Places.  On March 12, 2020, SHPO determined the ASUNM Photovoltaic project would have no </w:t>
        <w:tab/>
        <w:tab/>
        <w:t>adverse effect on Zimmerman Library.</w:t>
      </w: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rtl w:val="0"/>
        </w:rPr>
      </w:pP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u w:val="single"/>
          <w:rtl w:val="0"/>
        </w:rPr>
      </w:pPr>
      <w:r>
        <w:rPr>
          <w:rFonts w:ascii="Geneva" w:cs="Geneva" w:hAnsi="Geneva" w:eastAsia="Geneva"/>
          <w:sz w:val="24"/>
          <w:szCs w:val="24"/>
          <w:u w:val="none"/>
          <w:rtl w:val="0"/>
        </w:rPr>
        <w:tab/>
      </w:r>
      <w:r>
        <w:rPr>
          <w:rFonts w:ascii="Geneva" w:hAnsi="Geneva"/>
          <w:sz w:val="24"/>
          <w:szCs w:val="24"/>
          <w:u w:val="single"/>
          <w:rtl w:val="0"/>
          <w:lang w:val="en-US"/>
        </w:rPr>
        <w:t>June 2020: Bandelier Hall East Portal Repairs &amp; Improvements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u w:color="000000"/>
          <w:rtl w:val="0"/>
          <w:lang w:val="en-US"/>
        </w:rPr>
      </w:pP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rtl w:val="0"/>
        </w:rPr>
      </w:pPr>
      <w:r>
        <w:rPr>
          <w:rFonts w:ascii="Geneva" w:cs="Geneva" w:hAnsi="Geneva" w:eastAsia="Geneva"/>
          <w:sz w:val="24"/>
          <w:szCs w:val="24"/>
          <w:rtl w:val="0"/>
        </w:rPr>
        <w:tab/>
      </w:r>
      <w:r>
        <w:rPr>
          <w:rFonts w:ascii="Geneva" w:hAnsi="Geneva"/>
          <w:sz w:val="24"/>
          <w:szCs w:val="24"/>
          <w:rtl w:val="0"/>
          <w:lang w:val="en-US"/>
        </w:rPr>
        <w:t>The HPC reviewed a project proposal for UNM</w:t>
      </w:r>
      <w:r>
        <w:rPr>
          <w:rFonts w:ascii="Geneva" w:hAnsi="Geneva" w:hint="default"/>
          <w:sz w:val="24"/>
          <w:szCs w:val="24"/>
          <w:rtl w:val="0"/>
          <w:lang w:val="en-US"/>
        </w:rPr>
        <w:t>’</w:t>
      </w:r>
      <w:r>
        <w:rPr>
          <w:rFonts w:ascii="Geneva" w:hAnsi="Geneva"/>
          <w:sz w:val="24"/>
          <w:szCs w:val="24"/>
          <w:rtl w:val="0"/>
          <w:lang w:val="en-US"/>
        </w:rPr>
        <w:t xml:space="preserve">s Bandelier Hall East seeking selective exterior </w:t>
        <w:tab/>
        <w:tab/>
        <w:tab/>
        <w:t xml:space="preserve">improvements of the north portal. The proposal was submitted to the NM State Historic </w:t>
        <w:tab/>
        <w:tab/>
        <w:tab/>
        <w:t xml:space="preserve">Preservation Office for review. On July 17, 2020, SHPO requested more information from Sam </w:t>
        <w:tab/>
        <w:tab/>
        <w:t xml:space="preserve">Sterling and Associates, the architectural firm working on the project with UNM Planning, </w:t>
        <w:tab/>
        <w:tab/>
        <w:tab/>
        <w:t xml:space="preserve">Design &amp; Construction, before making a determination of effect. Currently, Sam Sterling and </w:t>
        <w:tab/>
        <w:tab/>
        <w:tab/>
        <w:t xml:space="preserve">Associates are in conversation with SHPO to resolve concerns. SHPO has not yet issued a </w:t>
        <w:tab/>
        <w:tab/>
        <w:tab/>
        <w:t>determination of effect.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u w:color="000000"/>
          <w:rtl w:val="0"/>
          <w:lang w:val="en-US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u w:val="single" w:color="000000"/>
          <w:rtl w:val="0"/>
          <w:lang w:val="en-US"/>
        </w:rPr>
      </w:pPr>
      <w:r>
        <w:rPr>
          <w:rFonts w:ascii="Calibri" w:cs="Calibri" w:hAnsi="Calibri" w:eastAsia="Calibri"/>
          <w:sz w:val="24"/>
          <w:szCs w:val="24"/>
          <w:u w:val="none" w:color="000000"/>
          <w:rtl w:val="0"/>
          <w:lang w:val="en-US"/>
        </w:rPr>
        <w:tab/>
      </w:r>
      <w:r>
        <w:rPr>
          <w:rFonts w:ascii="Calibri" w:cs="Calibri" w:hAnsi="Calibri" w:eastAsia="Calibri"/>
          <w:sz w:val="24"/>
          <w:szCs w:val="24"/>
          <w:u w:val="single" w:color="000000"/>
          <w:rtl w:val="0"/>
          <w:lang w:val="en-US"/>
        </w:rPr>
        <w:t>July 2020: University House Stucco Repairs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u w:color="000000"/>
          <w:rtl w:val="0"/>
          <w:lang w:val="en-US"/>
        </w:rPr>
      </w:pP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rtl w:val="0"/>
        </w:rPr>
      </w:pPr>
      <w:r>
        <w:rPr>
          <w:rFonts w:ascii="Geneva" w:cs="Geneva" w:hAnsi="Geneva" w:eastAsia="Geneva"/>
          <w:sz w:val="24"/>
          <w:szCs w:val="24"/>
          <w:rtl w:val="0"/>
        </w:rPr>
        <w:tab/>
      </w:r>
      <w:r>
        <w:rPr>
          <w:rFonts w:ascii="Geneva" w:hAnsi="Geneva"/>
          <w:sz w:val="24"/>
          <w:szCs w:val="24"/>
          <w:rtl w:val="0"/>
          <w:lang w:val="en-US"/>
        </w:rPr>
        <w:t xml:space="preserve">The HPC reviewed a proposal by architects Vigil &amp; Associates and UNM Planning, Design &amp; </w:t>
        <w:tab/>
        <w:tab/>
        <w:tab/>
        <w:t xml:space="preserve">Construction for University House stucco repairs. The committee submitted the proposal to </w:t>
        <w:tab/>
        <w:tab/>
        <w:tab/>
        <w:t xml:space="preserve">SHPO for review and recommendation of stucco repair best-practices. On August 7, 2020, </w:t>
        <w:tab/>
        <w:tab/>
        <w:tab/>
        <w:t xml:space="preserve">SHPO requested more information from Vigil &amp; Associates to better inform their determination. </w:t>
        <w:tab/>
        <w:t xml:space="preserve">Currently, Vigil &amp; Associates are in conversation with SHPO and SHPO has not yet issued a </w:t>
        <w:tab/>
        <w:tab/>
        <w:tab/>
        <w:t xml:space="preserve">determination. 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u w:color="000000"/>
          <w:rtl w:val="0"/>
          <w:lang w:val="en-US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24"/>
          <w:szCs w:val="24"/>
          <w:u w:color="000000"/>
          <w:rtl w:val="0"/>
          <w:lang w:val="en-US"/>
        </w:rPr>
      </w:pP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u w:val="single"/>
          <w:rtl w:val="0"/>
        </w:rPr>
      </w:pP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u w:val="single"/>
          <w:rtl w:val="0"/>
        </w:rPr>
      </w:pPr>
      <w:r>
        <w:rPr>
          <w:rFonts w:ascii="Geneva" w:cs="Geneva" w:hAnsi="Geneva" w:eastAsia="Geneva"/>
          <w:sz w:val="24"/>
          <w:szCs w:val="24"/>
          <w:u w:val="none"/>
          <w:rtl w:val="0"/>
        </w:rPr>
        <w:tab/>
      </w:r>
      <w:r>
        <w:rPr>
          <w:rFonts w:ascii="Geneva" w:hAnsi="Geneva"/>
          <w:sz w:val="24"/>
          <w:szCs w:val="24"/>
          <w:u w:val="single"/>
          <w:rtl w:val="0"/>
          <w:lang w:val="en-US"/>
        </w:rPr>
        <w:t xml:space="preserve">July 2020: </w:t>
      </w:r>
      <w:r>
        <w:rPr>
          <w:rFonts w:ascii="Geneva" w:hAnsi="Geneva"/>
          <w:sz w:val="24"/>
          <w:szCs w:val="24"/>
          <w:u w:val="single"/>
          <w:rtl w:val="0"/>
          <w:lang w:val="en-US"/>
        </w:rPr>
        <w:t xml:space="preserve">Eligibility Assessment for Demolition of North Campus Physics &amp; Astronomy </w:t>
        <w:tab/>
        <w:tab/>
      </w:r>
      <w:r>
        <w:rPr>
          <w:rFonts w:ascii="Geneva" w:cs="Geneva" w:hAnsi="Geneva" w:eastAsia="Geneva"/>
          <w:sz w:val="24"/>
          <w:szCs w:val="24"/>
          <w:u w:val="none"/>
          <w:rtl w:val="0"/>
        </w:rPr>
        <w:tab/>
      </w:r>
      <w:r>
        <w:rPr>
          <w:rFonts w:ascii="Geneva" w:hAnsi="Geneva"/>
          <w:sz w:val="24"/>
          <w:szCs w:val="24"/>
          <w:u w:val="single"/>
          <w:rtl w:val="0"/>
          <w:lang w:val="en-US"/>
        </w:rPr>
        <w:t>Building</w:t>
      </w: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u w:val="single"/>
          <w:rtl w:val="0"/>
        </w:rPr>
      </w:pP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rtl w:val="0"/>
        </w:rPr>
      </w:pPr>
      <w:r>
        <w:rPr>
          <w:rFonts w:ascii="Geneva" w:cs="Geneva" w:hAnsi="Geneva" w:eastAsia="Geneva"/>
          <w:sz w:val="24"/>
          <w:szCs w:val="24"/>
          <w:rtl w:val="0"/>
          <w:lang w:val="en-US"/>
        </w:rPr>
        <w:tab/>
        <w:t xml:space="preserve">The HPC reviewed a report presented by Broaddus &amp; Associates on behalf of UNMH. The report </w:t>
        <w:tab/>
        <w:t xml:space="preserve">concluded that the north campus Physics &amp; Astronomy building was not eligible for nomination </w:t>
        <w:tab/>
        <w:t xml:space="preserve">to the National Register of Historic places and therefore could be demolished to make way for </w:t>
        <w:tab/>
        <w:tab/>
        <w:t xml:space="preserve">new hospital construction. In addition to suggesting that more documentation of the building </w:t>
        <w:tab/>
        <w:tab/>
        <w:t xml:space="preserve">be conducted, the HPC made a request for determination from SHPO. SHPO responded on </w:t>
        <w:tab/>
        <w:tab/>
        <w:tab/>
        <w:t xml:space="preserve">August 10, 2020, to the request for determination indicating that they did not concur with </w:t>
        <w:tab/>
        <w:tab/>
        <w:tab/>
        <w:t xml:space="preserve">the findings in the Broaddus &amp; Associates report regarding eligibility of the building.  The State </w:t>
        <w:tab/>
        <w:t>Preservation Officer, Jeff Pappas, offered to assist UNMH with a paths forward.</w:t>
      </w: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rtl w:val="0"/>
        </w:rPr>
      </w:pP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rtl w:val="0"/>
        </w:rPr>
      </w:pP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u w:val="single"/>
          <w:rtl w:val="0"/>
        </w:rPr>
      </w:pPr>
      <w:r>
        <w:rPr>
          <w:rFonts w:ascii="Geneva" w:cs="Geneva" w:hAnsi="Geneva" w:eastAsia="Geneva"/>
          <w:sz w:val="24"/>
          <w:szCs w:val="24"/>
          <w:u w:val="none"/>
          <w:rtl w:val="0"/>
        </w:rPr>
        <w:tab/>
      </w:r>
      <w:r>
        <w:rPr>
          <w:rFonts w:ascii="Geneva" w:hAnsi="Geneva"/>
          <w:sz w:val="24"/>
          <w:szCs w:val="24"/>
          <w:u w:val="single"/>
          <w:rtl w:val="0"/>
          <w:lang w:val="en-US"/>
        </w:rPr>
        <w:t>August 2020: Zimmerman Library Murals Electronic Shade Coverings</w:t>
      </w: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rtl w:val="0"/>
        </w:rPr>
      </w:pPr>
    </w:p>
    <w:p>
      <w:pPr>
        <w:pStyle w:val="Default"/>
        <w:bidi w:val="0"/>
        <w:spacing w:line="280" w:lineRule="atLeast"/>
        <w:ind w:left="0" w:right="0" w:firstLine="0"/>
        <w:jc w:val="left"/>
        <w:rPr>
          <w:rFonts w:ascii="Geneva" w:cs="Geneva" w:hAnsi="Geneva" w:eastAsia="Geneva"/>
          <w:sz w:val="24"/>
          <w:szCs w:val="24"/>
          <w:rtl w:val="0"/>
        </w:rPr>
      </w:pPr>
      <w:r>
        <w:rPr>
          <w:rFonts w:ascii="Geneva" w:cs="Geneva" w:hAnsi="Geneva" w:eastAsia="Geneva"/>
          <w:sz w:val="24"/>
          <w:szCs w:val="24"/>
          <w:rtl w:val="0"/>
          <w:lang w:val="en-US"/>
        </w:rPr>
        <w:tab/>
        <w:t xml:space="preserve">On August 11, 2020, the HPC recommended that a proposal for modification to the west wing </w:t>
        <w:tab/>
        <w:t>murals (electronic shade coverings to be installed over Kenneth Adams</w:t>
      </w:r>
      <w:r>
        <w:rPr>
          <w:rFonts w:ascii="Geneva" w:hAnsi="Geneva" w:hint="default"/>
          <w:sz w:val="24"/>
          <w:szCs w:val="24"/>
          <w:rtl w:val="0"/>
          <w:lang w:val="en-US"/>
        </w:rPr>
        <w:t xml:space="preserve">’ </w:t>
      </w:r>
      <w:r>
        <w:rPr>
          <w:rFonts w:ascii="Geneva" w:hAnsi="Geneva"/>
          <w:sz w:val="24"/>
          <w:szCs w:val="24"/>
          <w:rtl w:val="0"/>
          <w:lang w:val="en-US"/>
        </w:rPr>
        <w:t>The Three Peoples</w:t>
      </w:r>
      <w:r>
        <w:rPr>
          <w:rFonts w:ascii="Geneva" w:hAnsi="Geneva"/>
          <w:sz w:val="24"/>
          <w:szCs w:val="24"/>
          <w:rtl w:val="0"/>
          <w:lang w:val="en-US"/>
        </w:rPr>
        <w:t xml:space="preserve"> </w:t>
        <w:tab/>
        <w:tab/>
        <w:tab/>
        <w:t xml:space="preserve">mural) be referred to SHPO for formal review. The HPC forwarded the proposal to SHPO and </w:t>
        <w:tab/>
        <w:tab/>
        <w:tab/>
        <w:t xml:space="preserve">suggested that mitigative measures, including interpretive text, could help offset any adverse </w:t>
        <w:tab/>
        <w:tab/>
        <w:t xml:space="preserve">effects while dealing with the charged issues surrounding contemporary interpretations of the </w:t>
        <w:tab/>
        <w:tab/>
        <w:t>decades old murals. SHPO has not yet made a determination.</w:t>
      </w:r>
    </w:p>
    <w:p>
      <w:pPr>
        <w:pStyle w:val="Body Text"/>
        <w:rPr>
          <w:sz w:val="20"/>
          <w:szCs w:val="20"/>
        </w:rPr>
      </w:pPr>
    </w:p>
    <w:p>
      <w:pPr>
        <w:pStyle w:val="Body Text"/>
        <w:rPr>
          <w:sz w:val="20"/>
          <w:szCs w:val="20"/>
        </w:rPr>
      </w:pPr>
    </w:p>
    <w:p>
      <w:pPr>
        <w:pStyle w:val="Body Text"/>
        <w:rPr>
          <w:sz w:val="20"/>
          <w:szCs w:val="20"/>
        </w:rPr>
      </w:pPr>
    </w:p>
    <w:p>
      <w:pPr>
        <w:pStyle w:val="Body Text"/>
        <w:rPr>
          <w:sz w:val="20"/>
          <w:szCs w:val="20"/>
        </w:rPr>
      </w:pPr>
    </w:p>
    <w:p>
      <w:pPr>
        <w:pStyle w:val="Body Text"/>
        <w:rPr>
          <w:sz w:val="20"/>
          <w:szCs w:val="20"/>
        </w:rPr>
      </w:pPr>
    </w:p>
    <w:p>
      <w:pPr>
        <w:pStyle w:val="Body Text"/>
        <w:rPr>
          <w:sz w:val="20"/>
          <w:szCs w:val="20"/>
        </w:rPr>
      </w:pPr>
    </w:p>
    <w:p>
      <w:pPr>
        <w:pStyle w:val="Body Text"/>
        <w:rPr>
          <w:sz w:val="20"/>
          <w:szCs w:val="20"/>
        </w:rPr>
      </w:pPr>
    </w:p>
    <w:p>
      <w:pPr>
        <w:pStyle w:val="Body Text"/>
        <w:rPr>
          <w:sz w:val="20"/>
          <w:szCs w:val="20"/>
        </w:rPr>
      </w:pPr>
    </w:p>
    <w:p>
      <w:pPr>
        <w:pStyle w:val="Body Text"/>
        <w:rPr>
          <w:sz w:val="20"/>
          <w:szCs w:val="20"/>
        </w:rPr>
      </w:pPr>
    </w:p>
    <w:p>
      <w:pPr>
        <w:pStyle w:val="Body Text"/>
        <w:rPr>
          <w:sz w:val="20"/>
          <w:szCs w:val="20"/>
        </w:rPr>
      </w:pPr>
    </w:p>
    <w:p>
      <w:pPr>
        <w:pStyle w:val="Body Text"/>
        <w:rPr>
          <w:sz w:val="20"/>
          <w:szCs w:val="20"/>
        </w:rPr>
      </w:pPr>
    </w:p>
    <w:p>
      <w:pPr>
        <w:pStyle w:val="Body Text"/>
        <w:rPr>
          <w:sz w:val="20"/>
          <w:szCs w:val="20"/>
        </w:rPr>
      </w:pPr>
    </w:p>
    <w:p>
      <w:pPr>
        <w:pStyle w:val="Body Text"/>
        <w:spacing w:before="5"/>
        <w:rPr>
          <w:sz w:val="21"/>
          <w:szCs w:val="21"/>
        </w:rPr>
      </w:pPr>
      <w: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460375</wp:posOffset>
                </wp:positionH>
                <wp:positionV relativeFrom="page">
                  <wp:posOffset>181720</wp:posOffset>
                </wp:positionV>
                <wp:extent cx="6858000" cy="0"/>
                <wp:effectExtent l="0" t="0" r="0" b="0"/>
                <wp:wrapTopAndBottom distT="0" distB="0"/>
                <wp:docPr id="1073741829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noFill/>
                        <a:ln w="6350" cap="flat">
                          <a:solidFill>
                            <a:srgbClr val="B90C2E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30" style="visibility:visible;position:absolute;margin-left:36.2pt;margin-top:14.3pt;width:540.0pt;height:0.0pt;z-index:251659264;mso-position-horizontal:absolute;mso-position-horizontal-relative:page;mso-position-vertical:absolute;mso-position-vertical-relative:page;mso-wrap-distance-left:0.0pt;mso-wrap-distance-top:0.0pt;mso-wrap-distance-right:0.0pt;mso-wrap-distance-bottom:0.0pt;">
                <v:fill on="f"/>
                <v:stroke filltype="solid" color="#B90C2E" opacity="100.0%" weight="0.5pt" dashstyle="solid" endcap="flat" joinstyle="round" linestyle="single" startarrow="none" startarrowwidth="medium" startarrowlength="medium" endarrow="none" endarrowwidth="medium" endarrowlength="medium"/>
                <w10:wrap type="topAndBottom" side="bothSides" anchorx="page" anchory="page"/>
              </v:line>
            </w:pict>
          </mc:Fallback>
        </mc:AlternateContent>
      </w:r>
    </w:p>
    <w:p>
      <w:pPr>
        <w:pStyle w:val="Body Text"/>
        <w:spacing w:before="1"/>
        <w:rPr>
          <w:sz w:val="18"/>
          <w:szCs w:val="18"/>
        </w:rPr>
      </w:pPr>
    </w:p>
    <w:p>
      <w:pPr>
        <w:pStyle w:val="Body"/>
        <w:spacing w:before="94"/>
        <w:ind w:left="2734" w:right="2731" w:firstLine="0"/>
        <w:jc w:val="center"/>
        <w:rPr>
          <w:rFonts w:ascii="Times New Roman" w:cs="Times New Roman" w:hAnsi="Times New Roman" w:eastAsia="Times New Roman"/>
          <w:sz w:val="14"/>
          <w:szCs w:val="14"/>
        </w:rPr>
      </w:pPr>
      <w:r>
        <w:rPr>
          <w:rFonts w:ascii="Times New Roman" w:hAnsi="Times New Roman"/>
          <w:outline w:val="0"/>
          <w:color w:val="62666a"/>
          <w:sz w:val="14"/>
          <w:szCs w:val="14"/>
          <w:u w:color="62666a"/>
          <w:rtl w:val="0"/>
          <w:lang w:val="en-US"/>
          <w14:textFill>
            <w14:solidFill>
              <w14:srgbClr w14:val="62666A"/>
            </w14:solidFill>
          </w14:textFill>
        </w:rPr>
        <w:t>UNM Planning, Design &amp; Construction | 1 University of New Mexico | MSC07 4210 | Albuquerque, NM 87131</w:t>
      </w:r>
    </w:p>
    <w:p>
      <w:pPr>
        <w:pStyle w:val="Body"/>
        <w:spacing w:before="79"/>
        <w:ind w:left="2731" w:right="2731" w:firstLine="0"/>
        <w:jc w:val="center"/>
        <w:rPr>
          <w:rFonts w:ascii="Times New Roman" w:cs="Times New Roman" w:hAnsi="Times New Roman" w:eastAsia="Times New Roman"/>
          <w:b w:val="1"/>
          <w:bCs w:val="1"/>
          <w:sz w:val="14"/>
          <w:szCs w:val="14"/>
        </w:rPr>
      </w:pPr>
      <w:r>
        <w:rPr>
          <w:rFonts w:ascii="Times New Roman" w:hAnsi="Times New Roman"/>
          <w:b w:val="1"/>
          <w:bCs w:val="1"/>
          <w:outline w:val="0"/>
          <w:color w:val="616669"/>
          <w:sz w:val="14"/>
          <w:szCs w:val="14"/>
          <w:u w:color="616669"/>
          <w:rtl w:val="0"/>
          <w14:textFill>
            <w14:solidFill>
              <w14:srgbClr w14:val="616669"/>
            </w14:solidFill>
          </w14:textFill>
        </w:rPr>
        <w:t>pdc.unm.edu</w:t>
      </w:r>
    </w:p>
    <w:p>
      <w:pPr>
        <w:pStyle w:val="Body"/>
        <w:jc w:val="center"/>
        <w:sectPr>
          <w:headerReference w:type="default" r:id="rId5"/>
          <w:footerReference w:type="default" r:id="rId6"/>
          <w:pgSz w:w="12240" w:h="15840" w:orient="portrait"/>
          <w:pgMar w:top="640" w:right="220" w:bottom="280" w:left="220" w:header="720" w:footer="720"/>
          <w:bidi w:val="0"/>
        </w:sect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spacing w:before="10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ind w:left="110" w:firstLine="0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Body"/>
        <w:sectPr>
          <w:headerReference w:type="default" r:id="rId7"/>
          <w:pgSz w:w="12240" w:h="15840" w:orient="portrait"/>
          <w:pgMar w:top="1500" w:right="220" w:bottom="280" w:left="220" w:header="720" w:footer="720"/>
          <w:bidi w:val="0"/>
        </w:sect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Body Text"/>
      </w:pPr>
      <w:r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r>
    </w:p>
    <w:sectPr>
      <w:headerReference w:type="default" r:id="rId8"/>
      <w:pgSz w:w="12240" w:h="15840" w:orient="portrait"/>
      <w:pgMar w:top="1500" w:right="220" w:bottom="280" w:left="2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Times Roman">
    <w:charset w:val="00"/>
    <w:family w:val="roman"/>
    <w:pitch w:val="default"/>
  </w:font>
  <w:font w:name="Genev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header3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ody Text">
    <w:name w:val="Body Text"/>
    <w:next w:val="Body Text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